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jc w:val="center"/>
      </w:pPr>
      <w:r>
        <w:rPr>
          <w:rFonts w:ascii="Arial" w:hAnsi="Arial"/>
          <w:b/>
          <w:i w:val="0"/>
          <w:color w:val="2E6F95"/>
          <w:sz w:val="18"/>
        </w:rPr>
        <w:t>RECURSO EDITABLE</w:t>
      </w:r>
    </w:p>
    <w:p>
      <w:pPr>
        <w:spacing w:before="0" w:after="160" w:line="276" w:lineRule="auto"/>
        <w:jc w:val="center"/>
      </w:pPr>
      <w:r>
        <w:rPr>
          <w:rFonts w:ascii="Arial" w:hAnsi="Arial"/>
          <w:b/>
          <w:i w:val="0"/>
          <w:color w:val="17324D"/>
          <w:sz w:val="48"/>
        </w:rPr>
        <w:t>Formato de evaluación de desempeño laboral</w:t>
      </w:r>
    </w:p>
    <w:p>
      <w:pPr>
        <w:spacing w:before="0" w:after="360" w:line="276" w:lineRule="auto"/>
        <w:jc w:val="center"/>
      </w:pPr>
      <w:r>
        <w:rPr>
          <w:rFonts w:ascii="Arial" w:hAnsi="Arial"/>
          <w:b w:val="0"/>
          <w:i w:val="0"/>
          <w:color w:val="5E6B75"/>
          <w:sz w:val="25"/>
        </w:rPr>
        <w:t>Word editable con escala conductual, evidencia, conversación y plan de seguimiento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EAF2F7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r>
              <w:rPr>
                <w:rFonts w:ascii="Arial" w:hAnsi="Arial"/>
                <w:b/>
                <w:i w:val="0"/>
                <w:color w:val="17324D"/>
                <w:sz w:val="24"/>
              </w:rPr>
              <w:t>Cómo usarlo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i w:val="0"/>
                <w:color w:val="24313A"/>
                <w:sz w:val="20"/>
              </w:rPr>
              <w:t>Adapta los criterios al cargo antes de iniciar el periodo.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i w:val="0"/>
                <w:color w:val="24313A"/>
                <w:sz w:val="20"/>
              </w:rPr>
              <w:t>Reúne ejemplos verificables y conversa durante el periodo, no solo al cierre.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i w:val="0"/>
                <w:color w:val="24313A"/>
                <w:sz w:val="20"/>
              </w:rPr>
              <w:t>Marca No aplica cuando un criterio no corresponda. No lo conviertas en cero.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i w:val="0"/>
                <w:color w:val="24313A"/>
                <w:sz w:val="20"/>
              </w:rPr>
              <w:t>Usa el puntaje como indicador para conversar, no como diagnóstico ni prueba de personalidad.</w:t>
            </w:r>
          </w:p>
        </w:tc>
      </w:tr>
    </w:tbl>
    <w:p>
      <w:pPr>
        <w:spacing w:before="0" w:after="160" w:line="276" w:lineRule="auto"/>
      </w:pPr>
      <w:r>
        <w:rPr>
          <w:rFonts w:ascii="Arial" w:hAnsi="Arial"/>
          <w:b w:val="0"/>
          <w:i/>
          <w:color w:val="5E6B75"/>
          <w:sz w:val="18"/>
        </w:rPr>
        <w:t>Este material es educativo y de gestión. Revísalo con RR. HH. y asesoría laboral si la evaluación se usará para remuneraciones, promociones, sanciones o desvinculación.</w:t>
      </w:r>
    </w:p>
    <w:p>
      <w:pPr>
        <w:spacing w:before="0" w:after="80" w:line="276" w:lineRule="auto"/>
        <w:jc w:val="center"/>
      </w:pPr>
      <w:r>
        <w:rPr>
          <w:rFonts w:ascii="Arial" w:hAnsi="Arial"/>
          <w:b w:val="0"/>
          <w:i w:val="0"/>
          <w:color w:val="5E6B75"/>
          <w:sz w:val="17"/>
        </w:rPr>
        <w:t>Versión 1.0 · agosto de 2026</w:t>
      </w:r>
    </w:p>
    <w:p>
      <w:r>
        <w:br w:type="page"/>
      </w:r>
    </w:p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17324D"/>
          <w:sz w:val="32"/>
        </w:rPr>
        <w:t>1. Datos y reglas de la evaluación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2880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Campo</w:t>
            </w:r>
          </w:p>
        </w:tc>
        <w:tc>
          <w:tcPr>
            <w:tcW w:type="dxa" w:w="7200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Completar</w:t>
            </w:r>
          </w:p>
        </w:tc>
      </w:tr>
      <w:tr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  <w:t>Persona evaluada</w:t>
            </w:r>
          </w:p>
        </w:tc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</w:r>
          </w:p>
        </w:tc>
      </w:tr>
      <w:tr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  <w:t>Cargo / área</w:t>
            </w:r>
          </w:p>
        </w:tc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</w:r>
          </w:p>
        </w:tc>
      </w:tr>
      <w:tr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  <w:t>Periodo evaluado</w:t>
            </w:r>
          </w:p>
        </w:tc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</w:r>
          </w:p>
        </w:tc>
      </w:tr>
      <w:tr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  <w:t>Jefatura evaluadora</w:t>
            </w:r>
          </w:p>
        </w:tc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</w:r>
          </w:p>
        </w:tc>
      </w:tr>
      <w:tr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  <w:t>Fecha de conversación</w:t>
            </w:r>
          </w:p>
        </w:tc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</w:r>
          </w:p>
        </w:tc>
      </w:tr>
      <w:tr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  <w:t>Próxima revisión</w:t>
            </w:r>
          </w:p>
        </w:tc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</w:r>
          </w:p>
        </w:tc>
      </w:tr>
    </w:tbl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2E6F95"/>
          <w:sz w:val="25"/>
        </w:rPr>
        <w:t>Escala con anclas conductuales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1728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Nivel</w:t>
            </w:r>
          </w:p>
        </w:tc>
        <w:tc>
          <w:tcPr>
            <w:tcW w:type="dxa" w:w="8352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Ancla observable</w:t>
            </w:r>
          </w:p>
        </w:tc>
      </w:tr>
      <w:tr>
        <w:tc>
          <w:tcPr>
            <w:tcW w:type="dxa" w:w="17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1 · No cumple</w:t>
            </w:r>
          </w:p>
        </w:tc>
        <w:tc>
          <w:tcPr>
            <w:tcW w:type="dxa" w:w="83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El resultado o conducta no se observa, incluso con apoyo.</w:t>
            </w:r>
          </w:p>
        </w:tc>
      </w:tr>
      <w:tr>
        <w:tc>
          <w:tcPr>
            <w:tcW w:type="dxa" w:w="1728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2 · En desarrollo</w:t>
            </w:r>
          </w:p>
        </w:tc>
        <w:tc>
          <w:tcPr>
            <w:tcW w:type="dxa" w:w="83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Se observa de forma irregular y requiere apoyo frecuente.</w:t>
            </w:r>
          </w:p>
        </w:tc>
      </w:tr>
      <w:tr>
        <w:tc>
          <w:tcPr>
            <w:tcW w:type="dxa" w:w="17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3 · Cumple</w:t>
            </w:r>
          </w:p>
        </w:tc>
        <w:tc>
          <w:tcPr>
            <w:tcW w:type="dxa" w:w="83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Alcanza lo acordado de forma consistente y autónoma.</w:t>
            </w:r>
          </w:p>
        </w:tc>
      </w:tr>
      <w:tr>
        <w:tc>
          <w:tcPr>
            <w:tcW w:type="dxa" w:w="1728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4 · Supera</w:t>
            </w:r>
          </w:p>
        </w:tc>
        <w:tc>
          <w:tcPr>
            <w:tcW w:type="dxa" w:w="83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Excede lo esperado de manera consistente y aporta mejoras.</w:t>
            </w:r>
          </w:p>
        </w:tc>
      </w:tr>
      <w:tr>
        <w:tc>
          <w:tcPr>
            <w:tcW w:type="dxa" w:w="17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5 · Referente</w:t>
            </w:r>
          </w:p>
        </w:tc>
        <w:tc>
          <w:tcPr>
            <w:tcW w:type="dxa" w:w="83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Sostiene resultados sobresalientes y ayuda a elevar el estándar del equipo.</w:t>
            </w:r>
          </w:p>
        </w:tc>
      </w:tr>
      <w:tr>
        <w:tc>
          <w:tcPr>
            <w:tcW w:type="dxa" w:w="1728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N/A</w:t>
            </w:r>
          </w:p>
        </w:tc>
        <w:tc>
          <w:tcPr>
            <w:tcW w:type="dxa" w:w="83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El criterio no corresponde al cargo o no pudo observarse. Se excluye del cálculo.</w:t>
            </w:r>
          </w:p>
        </w:tc>
      </w:tr>
    </w:tbl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2E6F95"/>
          <w:sz w:val="25"/>
        </w:rPr>
        <w:t>Antes de evaluar</w:t>
      </w:r>
    </w:p>
    <w:p>
      <w:pPr>
        <w:pStyle w:val="ListBullet"/>
        <w:spacing w:after="60"/>
        <w:ind w:left="403" w:hanging="230"/>
      </w:pPr>
      <w:r>
        <w:rPr>
          <w:rFonts w:ascii="Arial" w:hAnsi="Arial"/>
          <w:b w:val="0"/>
          <w:i w:val="0"/>
          <w:color w:val="24313A"/>
          <w:sz w:val="20"/>
        </w:rPr>
        <w:t>Confirma que la persona conoció los objetivos, estándares y recursos disponibles.</w:t>
      </w:r>
    </w:p>
    <w:p>
      <w:pPr>
        <w:pStyle w:val="ListBullet"/>
        <w:spacing w:after="60"/>
        <w:ind w:left="403" w:hanging="230"/>
      </w:pPr>
      <w:r>
        <w:rPr>
          <w:rFonts w:ascii="Arial" w:hAnsi="Arial"/>
          <w:b w:val="0"/>
          <w:i w:val="0"/>
          <w:color w:val="24313A"/>
          <w:sz w:val="20"/>
        </w:rPr>
        <w:t>Revisa el periodo completo y contrasta hitos, datos, entregables e incidentes relevantes.</w:t>
      </w:r>
    </w:p>
    <w:p>
      <w:pPr>
        <w:pStyle w:val="ListBullet"/>
        <w:spacing w:after="60"/>
        <w:ind w:left="403" w:hanging="230"/>
      </w:pPr>
      <w:r>
        <w:rPr>
          <w:rFonts w:ascii="Arial" w:hAnsi="Arial"/>
          <w:b w:val="0"/>
          <w:i w:val="0"/>
          <w:color w:val="24313A"/>
          <w:sz w:val="20"/>
        </w:rPr>
        <w:t>Separa los resultados logrados de la forma de trabajar. No infieras rasgos de personalidad.</w:t>
      </w:r>
    </w:p>
    <w:p>
      <w:pPr>
        <w:pStyle w:val="ListBullet"/>
        <w:spacing w:after="60"/>
        <w:ind w:left="403" w:hanging="230"/>
      </w:pPr>
      <w:r>
        <w:rPr>
          <w:rFonts w:ascii="Arial" w:hAnsi="Arial"/>
          <w:b w:val="0"/>
          <w:i w:val="0"/>
          <w:color w:val="24313A"/>
          <w:sz w:val="20"/>
        </w:rPr>
        <w:t>Si falta evidencia para un criterio, regístralo como N/A o pospone la conclusión.</w:t>
      </w:r>
    </w:p>
    <w:p>
      <w:r>
        <w:br w:type="page"/>
      </w:r>
    </w:p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17324D"/>
          <w:sz w:val="32"/>
        </w:rPr>
        <w:t>2. Resultados: qué se logró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5E6B75"/>
          <w:sz w:val="19"/>
        </w:rPr>
        <w:t>Define resultados pertinentes al cargo. Los pesos deben sumar 100% dentro de esta sección.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4"/>
        <w:gridCol w:w="2114"/>
        <w:gridCol w:w="2114"/>
        <w:gridCol w:w="2114"/>
        <w:gridCol w:w="2114"/>
      </w:tblGrid>
      <w:tr>
        <w:tc>
          <w:tcPr>
            <w:tcW w:type="dxa" w:w="2232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Resultado / indicador</w:t>
            </w:r>
          </w:p>
        </w:tc>
        <w:tc>
          <w:tcPr>
            <w:tcW w:type="dxa" w:w="2232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Meta acordada</w:t>
            </w:r>
          </w:p>
        </w:tc>
        <w:tc>
          <w:tcPr>
            <w:tcW w:type="dxa" w:w="936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Peso</w:t>
            </w:r>
          </w:p>
        </w:tc>
        <w:tc>
          <w:tcPr>
            <w:tcW w:type="dxa" w:w="1152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1–5 / N/A</w:t>
            </w:r>
          </w:p>
        </w:tc>
        <w:tc>
          <w:tcPr>
            <w:tcW w:type="dxa" w:w="3096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Evidencia verificable</w:t>
            </w:r>
          </w:p>
        </w:tc>
      </w:tr>
      <w:tr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</w:tr>
      <w:tr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</w:tr>
      <w:tr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</w:tr>
      <w:tr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</w:tr>
    </w:tbl>
    <w:p>
      <w:pPr>
        <w:spacing w:before="0" w:after="240" w:line="276" w:lineRule="auto"/>
      </w:pPr>
      <w:r>
        <w:rPr>
          <w:rFonts w:ascii="Arial" w:hAnsi="Arial"/>
          <w:b/>
          <w:i w:val="0"/>
          <w:color w:val="17324D"/>
          <w:sz w:val="21"/>
        </w:rPr>
        <w:t>Promedio ponderado de resultados: __________</w:t>
      </w:r>
    </w:p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17324D"/>
          <w:sz w:val="32"/>
        </w:rPr>
        <w:t>3. Competencias y conductas: cómo se trabajó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5E6B75"/>
          <w:sz w:val="19"/>
        </w:rPr>
        <w:t>Cambia los criterios según el cargo. Describe conductas observables, no etiquetas personales.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4"/>
        <w:gridCol w:w="2114"/>
        <w:gridCol w:w="2114"/>
        <w:gridCol w:w="2114"/>
        <w:gridCol w:w="2114"/>
      </w:tblGrid>
      <w:tr>
        <w:tc>
          <w:tcPr>
            <w:tcW w:type="dxa" w:w="1656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Competencia</w:t>
            </w:r>
          </w:p>
        </w:tc>
        <w:tc>
          <w:tcPr>
            <w:tcW w:type="dxa" w:w="2952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Conducta esperada</w:t>
            </w:r>
          </w:p>
        </w:tc>
        <w:tc>
          <w:tcPr>
            <w:tcW w:type="dxa" w:w="936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Peso</w:t>
            </w:r>
          </w:p>
        </w:tc>
        <w:tc>
          <w:tcPr>
            <w:tcW w:type="dxa" w:w="1152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1–5 / N/A</w:t>
            </w:r>
          </w:p>
        </w:tc>
        <w:tc>
          <w:tcPr>
            <w:tcW w:type="dxa" w:w="2952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Ejemplo observado</w:t>
            </w:r>
          </w:p>
        </w:tc>
      </w:tr>
      <w:tr>
        <w:tc>
          <w:tcPr>
            <w:tcW w:type="dxa" w:w="16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  <w:t>Calidad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  <w:t>Revisa entregables y corrige errores antes de cerrar.</w:t>
            </w:r>
          </w:p>
        </w:tc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</w:tr>
      <w:tr>
        <w:tc>
          <w:tcPr>
            <w:tcW w:type="dxa" w:w="1656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  <w:t>Colaboración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  <w:t>Comparte información útil y cumple acuerdos de equipo.</w:t>
            </w:r>
          </w:p>
        </w:tc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</w:tr>
      <w:tr>
        <w:tc>
          <w:tcPr>
            <w:tcW w:type="dxa" w:w="16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  <w:t>Comunicación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  <w:t>Explica avances, riesgos y necesidades de forma oportuna.</w:t>
            </w:r>
          </w:p>
        </w:tc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</w:tr>
      <w:tr>
        <w:tc>
          <w:tcPr>
            <w:tcW w:type="dxa" w:w="1656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  <w:t>Autonomía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  <w:t>Prioriza, decide dentro de su rol y solicita apoyo a tiempo.</w:t>
            </w:r>
          </w:p>
        </w:tc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</w:tr>
    </w:tbl>
    <w:p>
      <w:pPr>
        <w:spacing w:before="0" w:after="80" w:line="276" w:lineRule="auto"/>
      </w:pPr>
      <w:r>
        <w:rPr>
          <w:rFonts w:ascii="Arial" w:hAnsi="Arial"/>
          <w:b/>
          <w:i w:val="0"/>
          <w:color w:val="17324D"/>
          <w:sz w:val="21"/>
        </w:rPr>
        <w:t>Promedio ponderado de competencias: __________</w:t>
      </w:r>
    </w:p>
    <w:p>
      <w:r>
        <w:br w:type="page"/>
      </w:r>
    </w:p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17324D"/>
          <w:sz w:val="32"/>
        </w:rPr>
        <w:t>4. Síntesis y conversación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42"/>
        <w:gridCol w:w="2642"/>
        <w:gridCol w:w="2642"/>
        <w:gridCol w:w="2642"/>
      </w:tblGrid>
      <w:tr>
        <w:tc>
          <w:tcPr>
            <w:tcW w:type="dxa" w:w="3600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Componente</w:t>
            </w:r>
          </w:p>
        </w:tc>
        <w:tc>
          <w:tcPr>
            <w:tcW w:type="dxa" w:w="1800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Peso global</w:t>
            </w:r>
          </w:p>
        </w:tc>
        <w:tc>
          <w:tcPr>
            <w:tcW w:type="dxa" w:w="1800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Promedio</w:t>
            </w:r>
          </w:p>
        </w:tc>
        <w:tc>
          <w:tcPr>
            <w:tcW w:type="dxa" w:w="2160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Aporte</w:t>
            </w:r>
          </w:p>
        </w:tc>
      </w:tr>
      <w:tr>
        <w:tc>
          <w:tcPr>
            <w:tcW w:type="dxa" w:w="360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  <w:t>Resultados</w:t>
            </w:r>
          </w:p>
        </w:tc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  <w:t>60%</w:t>
            </w:r>
          </w:p>
        </w:tc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</w:r>
          </w:p>
        </w:tc>
        <w:tc>
          <w:tcPr>
            <w:tcW w:type="dxa" w:w="216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</w:r>
          </w:p>
        </w:tc>
      </w:tr>
      <w:tr>
        <w:tc>
          <w:tcPr>
            <w:tcW w:type="dxa" w:w="360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  <w:t>Competencias y conductas</w:t>
            </w:r>
          </w:p>
        </w:tc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  <w:t>40%</w:t>
            </w:r>
          </w:p>
        </w:tc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</w:r>
          </w:p>
        </w:tc>
        <w:tc>
          <w:tcPr>
            <w:tcW w:type="dxa" w:w="216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</w:r>
          </w:p>
        </w:tc>
      </w:tr>
      <w:tr>
        <w:tc>
          <w:tcPr>
            <w:tcW w:type="dxa" w:w="360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  <w:t>Resultado global orientativo</w:t>
            </w:r>
          </w:p>
        </w:tc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  <w:t>100%</w:t>
            </w:r>
          </w:p>
        </w:tc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</w:r>
          </w:p>
        </w:tc>
        <w:tc>
          <w:tcPr>
            <w:tcW w:type="dxa" w:w="216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9"/>
              </w:rPr>
            </w:r>
          </w:p>
        </w:tc>
      </w:tr>
    </w:tbl>
    <w:p>
      <w:pPr>
        <w:spacing w:before="0" w:after="200" w:line="276" w:lineRule="auto"/>
      </w:pPr>
      <w:r>
        <w:rPr>
          <w:rFonts w:ascii="Arial" w:hAnsi="Arial"/>
          <w:b w:val="0"/>
          <w:i/>
          <w:color w:val="5E6B75"/>
          <w:sz w:val="18"/>
        </w:rPr>
        <w:t>Si tu organización usa otros pesos, deja el criterio escrito antes del periodo. No mezcles esta cifra con una prueba psicológica ni la uses como única base para decisiones sensibles.</w:t>
      </w:r>
    </w:p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2E6F95"/>
          <w:sz w:val="25"/>
        </w:rPr>
        <w:t>Fortalezas respaldadas por evidencia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24313A"/>
          <w:sz w:val="19"/>
        </w:rPr>
        <w:t>1. __________________________________________________________________________________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24313A"/>
          <w:sz w:val="19"/>
        </w:rPr>
        <w:t>2. __________________________________________________________________________________</w:t>
      </w:r>
    </w:p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2E6F95"/>
          <w:sz w:val="25"/>
        </w:rPr>
        <w:t>Brechas o riesgos observados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24313A"/>
          <w:sz w:val="19"/>
        </w:rPr>
        <w:t>1. __________________________________________________________________________________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24313A"/>
          <w:sz w:val="19"/>
        </w:rPr>
        <w:t>2. __________________________________________________________________________________</w:t>
      </w:r>
    </w:p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2E6F95"/>
          <w:sz w:val="25"/>
        </w:rPr>
        <w:t>Perspectiva de la persona evaluada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24313A"/>
          <w:sz w:val="19"/>
        </w:rPr>
        <w:t>¿Qué facilitó o dificultó el desempeño? _____________________________________________________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24313A"/>
          <w:sz w:val="19"/>
        </w:rPr>
        <w:t>¿Qué evidencia o contexto debe incorporarse? _________________________________________________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24313A"/>
          <w:sz w:val="19"/>
        </w:rPr>
        <w:t>Comentario libre: __________________________________________________________________________</w:t>
      </w:r>
    </w:p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2E6F95"/>
          <w:sz w:val="25"/>
        </w:rPr>
        <w:t>Acuerdos de desarrollo y seguimiento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4"/>
        <w:gridCol w:w="2114"/>
        <w:gridCol w:w="2114"/>
        <w:gridCol w:w="2114"/>
        <w:gridCol w:w="2114"/>
      </w:tblGrid>
      <w:tr>
        <w:tc>
          <w:tcPr>
            <w:tcW w:type="dxa" w:w="2304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Objetivo observable</w:t>
            </w:r>
          </w:p>
        </w:tc>
        <w:tc>
          <w:tcPr>
            <w:tcW w:type="dxa" w:w="2304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Acción / apoyo</w:t>
            </w:r>
          </w:p>
        </w:tc>
        <w:tc>
          <w:tcPr>
            <w:tcW w:type="dxa" w:w="1440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Responsable</w:t>
            </w:r>
          </w:p>
        </w:tc>
        <w:tc>
          <w:tcPr>
            <w:tcW w:type="dxa" w:w="1152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2448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Cómo se comprobará</w:t>
            </w:r>
          </w:p>
        </w:tc>
      </w:tr>
      <w:tr>
        <w:tc>
          <w:tcPr>
            <w:tcW w:type="dxa" w:w="230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230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144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244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</w:tr>
      <w:tr>
        <w:tc>
          <w:tcPr>
            <w:tcW w:type="dxa" w:w="2304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2304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144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2448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</w:tr>
      <w:tr>
        <w:tc>
          <w:tcPr>
            <w:tcW w:type="dxa" w:w="230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230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144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  <w:tc>
          <w:tcPr>
            <w:tcW w:type="dxa" w:w="244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6"/>
              </w:rPr>
            </w:r>
          </w:p>
        </w:tc>
      </w:tr>
    </w:tbl>
    <w:p>
      <w:r>
        <w:br w:type="page"/>
      </w:r>
    </w:p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17324D"/>
          <w:sz w:val="32"/>
        </w:rPr>
        <w:t>5. Banco de frases para evaluaciones de desempeño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5E6B75"/>
          <w:sz w:val="19"/>
        </w:rPr>
        <w:t>Completa los corchetes con una conducta, una evidencia y el impacto. Evita copiar frases que no puedas sostener.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1800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Uso</w:t>
            </w:r>
          </w:p>
        </w:tc>
        <w:tc>
          <w:tcPr>
            <w:tcW w:type="dxa" w:w="8280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Frase adaptable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Fortaleza</w:t>
            </w:r>
          </w:p>
        </w:tc>
        <w:tc>
          <w:tcPr>
            <w:tcW w:type="dxa" w:w="828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Durante [periodo], entregó [resultado] en [plazo/estándar], lo que permitió [impacto].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Fortaleza</w:t>
            </w:r>
          </w:p>
        </w:tc>
        <w:tc>
          <w:tcPr>
            <w:tcW w:type="dxa" w:w="828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En [situación], coordinó [conducta observable] y el equipo logró [resultado verificable].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Reconocimiento</w:t>
            </w:r>
          </w:p>
        </w:tc>
        <w:tc>
          <w:tcPr>
            <w:tcW w:type="dxa" w:w="828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Se observó una mejora en [criterio] desde [evidencia inicial] hasta [evidencia actual].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Brecha</w:t>
            </w:r>
          </w:p>
        </w:tc>
        <w:tc>
          <w:tcPr>
            <w:tcW w:type="dxa" w:w="828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En [situaciones], el estándar acordado era [meta] y el resultado observado fue [dato].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Brecha</w:t>
            </w:r>
          </w:p>
        </w:tc>
        <w:tc>
          <w:tcPr>
            <w:tcW w:type="dxa" w:w="828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Cuando ocurrió [hecho], faltó [conducta esperada]; esto produjo [impacto concreto].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Próximo paso</w:t>
            </w:r>
          </w:p>
        </w:tc>
        <w:tc>
          <w:tcPr>
            <w:tcW w:type="dxa" w:w="828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Para el [fecha], realizará [acción] con apoyo de [persona/recurso], medido mediante [indicador].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Seguimiento</w:t>
            </w:r>
          </w:p>
        </w:tc>
        <w:tc>
          <w:tcPr>
            <w:tcW w:type="dxa" w:w="8280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Revisaremos el avance cada [frecuencia] y ajustaremos el apoyo si [señal observable].</w:t>
            </w:r>
          </w:p>
        </w:tc>
      </w:tr>
      <w:tr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Desacuerdo</w:t>
            </w:r>
          </w:p>
        </w:tc>
        <w:tc>
          <w:tcPr>
            <w:tcW w:type="dxa" w:w="8280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La persona evaluada aporta la siguiente evidencia o contexto: [descripción y fuente].</w:t>
            </w:r>
          </w:p>
        </w:tc>
      </w:tr>
    </w:tbl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2E6F95"/>
          <w:sz w:val="25"/>
        </w:rPr>
        <w:t>Frases que conviene cambiar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3168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Evita</w:t>
            </w:r>
          </w:p>
        </w:tc>
        <w:tc>
          <w:tcPr>
            <w:tcW w:type="dxa" w:w="6912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Prefiere</w:t>
            </w:r>
          </w:p>
        </w:tc>
      </w:tr>
      <w:tr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Es desordenado/a.</w:t>
            </w:r>
          </w:p>
        </w:tc>
        <w:tc>
          <w:tcPr>
            <w:tcW w:type="dxa" w:w="691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En tres entregas del periodo faltó [dato], pese al checklist acordado.</w:t>
            </w:r>
          </w:p>
        </w:tc>
      </w:tr>
      <w:tr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No tiene compromiso.</w:t>
            </w:r>
          </w:p>
        </w:tc>
        <w:tc>
          <w:tcPr>
            <w:tcW w:type="dxa" w:w="691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Dos acuerdos vencieron sin aviso previo; el impacto fue [hecho].</w:t>
            </w:r>
          </w:p>
        </w:tc>
      </w:tr>
      <w:tr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Debe mejorar la actitud.</w:t>
            </w:r>
          </w:p>
        </w:tc>
        <w:tc>
          <w:tcPr>
            <w:tcW w:type="dxa" w:w="691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En [reuniones], interrumpió [veces]; se acuerda usar [conducta observable].</w:t>
            </w:r>
          </w:p>
        </w:tc>
      </w:tr>
      <w:tr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Siempre hace un gran trabajo.</w:t>
            </w:r>
          </w:p>
        </w:tc>
        <w:tc>
          <w:tcPr>
            <w:tcW w:type="dxa" w:w="691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Cumplió [meta] en [n] de [n] entregas y redujo [indicador].</w:t>
            </w:r>
          </w:p>
        </w:tc>
      </w:tr>
    </w:tbl>
    <w:p>
      <w:r>
        <w:br w:type="page"/>
      </w:r>
    </w:p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17324D"/>
          <w:sz w:val="32"/>
        </w:rPr>
        <w:t>6. Ejemplo ficticio completado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5E6B75"/>
          <w:sz w:val="18"/>
        </w:rPr>
        <w:t>Cargo: Coordinación administrativa · Periodo: enero–junio · Contexto: equipo de 8 personas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42"/>
        <w:gridCol w:w="2642"/>
        <w:gridCol w:w="2642"/>
        <w:gridCol w:w="2642"/>
      </w:tblGrid>
      <w:tr>
        <w:tc>
          <w:tcPr>
            <w:tcW w:type="dxa" w:w="3168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Criterio</w:t>
            </w:r>
          </w:p>
        </w:tc>
        <w:tc>
          <w:tcPr>
            <w:tcW w:type="dxa" w:w="1152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Peso</w:t>
            </w:r>
          </w:p>
        </w:tc>
        <w:tc>
          <w:tcPr>
            <w:tcW w:type="dxa" w:w="1008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Nota</w:t>
            </w:r>
          </w:p>
        </w:tc>
        <w:tc>
          <w:tcPr>
            <w:tcW w:type="dxa" w:w="4752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Evidencia</w:t>
            </w:r>
          </w:p>
        </w:tc>
      </w:tr>
      <w:tr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Entregas mensuales a tiempo</w:t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40%</w:t>
            </w:r>
          </w:p>
        </w:tc>
        <w:tc>
          <w:tcPr>
            <w:tcW w:type="dxa" w:w="100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4</w:t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5 de 6 cierres antes del plazo; uno se retrasó 1 día.</w:t>
            </w:r>
          </w:p>
        </w:tc>
      </w:tr>
      <w:tr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Exactitud de registros</w:t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35%</w:t>
            </w:r>
          </w:p>
        </w:tc>
        <w:tc>
          <w:tcPr>
            <w:tcW w:type="dxa" w:w="1008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3</w:t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97,8% sin corrección; meta acordada: 98%.</w:t>
            </w:r>
          </w:p>
        </w:tc>
      </w:tr>
      <w:tr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Mejora de proceso</w:t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25%</w:t>
            </w:r>
          </w:p>
        </w:tc>
        <w:tc>
          <w:tcPr>
            <w:tcW w:type="dxa" w:w="100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4</w:t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Implementó checklist que redujo devoluciones de 11 a 6.</w:t>
            </w:r>
          </w:p>
        </w:tc>
      </w:tr>
      <w:tr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Resultado ponderado</w:t>
            </w:r>
          </w:p>
        </w:tc>
        <w:tc>
          <w:tcPr>
            <w:tcW w:type="dxa" w:w="11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100%</w:t>
            </w:r>
          </w:p>
        </w:tc>
        <w:tc>
          <w:tcPr>
            <w:tcW w:type="dxa" w:w="1008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3,65</w:t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  <w:shd w:fill="F5F7F9"/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7"/>
              </w:rPr>
              <w:t>Indicador para la conversación, no diagnóstico.</w:t>
            </w:r>
          </w:p>
        </w:tc>
      </w:tr>
    </w:tbl>
    <w:p>
      <w:pPr>
        <w:spacing w:before="0" w:after="100" w:line="276" w:lineRule="auto"/>
      </w:pPr>
      <w:r>
        <w:rPr>
          <w:rFonts w:ascii="Arial" w:hAnsi="Arial"/>
          <w:b/>
          <w:i w:val="0"/>
          <w:color w:val="17324D"/>
          <w:sz w:val="21"/>
        </w:rPr>
        <w:t>Frase de fortaleza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24313A"/>
          <w:sz w:val="19"/>
        </w:rPr>
        <w:t>Entre enero y junio entregó cinco de seis cierres antes del plazo y creó un checklist que redujo las devoluciones de 11 a 6.</w:t>
      </w:r>
    </w:p>
    <w:p>
      <w:pPr>
        <w:spacing w:before="0" w:after="100" w:line="276" w:lineRule="auto"/>
      </w:pPr>
      <w:r>
        <w:rPr>
          <w:rFonts w:ascii="Arial" w:hAnsi="Arial"/>
          <w:b/>
          <w:i w:val="0"/>
          <w:color w:val="17324D"/>
          <w:sz w:val="21"/>
        </w:rPr>
        <w:t>Frase de mejora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24313A"/>
          <w:sz w:val="19"/>
        </w:rPr>
        <w:t>La exactitud fue 97,8%, levemente bajo la meta de 98%. Para el próximo trimestre revisará una muestra semanal con su jefatura y registrará las causas de corrección.</w:t>
      </w:r>
    </w:p>
    <w:p>
      <w:pPr>
        <w:spacing w:before="0" w:after="100" w:line="276" w:lineRule="auto"/>
      </w:pPr>
      <w:r>
        <w:rPr>
          <w:rFonts w:ascii="Arial" w:hAnsi="Arial"/>
          <w:b/>
          <w:i w:val="0"/>
          <w:color w:val="17324D"/>
          <w:sz w:val="21"/>
        </w:rPr>
        <w:t>Acuerdo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24313A"/>
          <w:sz w:val="19"/>
        </w:rPr>
        <w:t>Meta: mantener exactitud ≥ 98% durante 8 semanas. Apoyo: 30 minutos de revisión semanal. Fecha de control: 30 de septiembre.</w:t>
      </w:r>
    </w:p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2E6F95"/>
          <w:sz w:val="25"/>
        </w:rPr>
        <w:t>Cierre y firmas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4032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Persona evaluada</w:t>
            </w:r>
          </w:p>
        </w:tc>
        <w:tc>
          <w:tcPr>
            <w:tcW w:type="dxa" w:w="4032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Jefatura</w:t>
            </w:r>
          </w:p>
        </w:tc>
        <w:tc>
          <w:tcPr>
            <w:tcW w:type="dxa" w:w="1584"/>
            <w:shd w:fill="17324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Fecha</w:t>
            </w:r>
          </w:p>
        </w:tc>
      </w:tr>
      <w:tr>
        <w:tc>
          <w:tcPr>
            <w:tcW w:type="dxa" w:w="40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Firma: __________________</w:t>
            </w:r>
          </w:p>
        </w:tc>
        <w:tc>
          <w:tcPr>
            <w:tcW w:type="dxa" w:w="403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Firma: __________________</w:t>
            </w:r>
          </w:p>
        </w:tc>
        <w:tc>
          <w:tcPr>
            <w:tcW w:type="dxa" w:w="158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24313A"/>
                <w:sz w:val="18"/>
              </w:rPr>
              <w:t>____________</w:t>
            </w:r>
          </w:p>
        </w:tc>
      </w:tr>
    </w:tbl>
    <w:p>
      <w:pPr>
        <w:spacing w:before="0" w:after="80" w:line="276" w:lineRule="auto"/>
      </w:pPr>
      <w:r>
        <w:rPr>
          <w:rFonts w:ascii="Arial" w:hAnsi="Arial"/>
          <w:b w:val="0"/>
          <w:i/>
          <w:color w:val="5E6B75"/>
          <w:sz w:val="17"/>
        </w:rPr>
        <w:t>La firma acredita recepción y conversación, no necesariamente conformidad. Ajusta esta cláusula a la política interna y la legislación aplicable.</w:t>
      </w:r>
    </w:p>
    <w:p>
      <w:r>
        <w:br w:type="page"/>
      </w:r>
    </w:p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17324D"/>
          <w:sz w:val="32"/>
        </w:rPr>
        <w:t>7. Lista de control para una evaluación más justa</w:t>
      </w:r>
    </w:p>
    <w:p>
      <w:pPr>
        <w:spacing w:before="0" w:after="140" w:line="276" w:lineRule="auto"/>
      </w:pPr>
      <w:r>
        <w:rPr>
          <w:rFonts w:ascii="Arial" w:hAnsi="Arial"/>
          <w:b w:val="0"/>
          <w:i w:val="0"/>
          <w:color w:val="24313A"/>
          <w:sz w:val="20"/>
        </w:rPr>
        <w:t>☐  Los criterios se relacionan con el cargo y fueron comunicados con antelación.</w:t>
      </w:r>
    </w:p>
    <w:p>
      <w:pPr>
        <w:spacing w:before="0" w:after="140" w:line="276" w:lineRule="auto"/>
      </w:pPr>
      <w:r>
        <w:rPr>
          <w:rFonts w:ascii="Arial" w:hAnsi="Arial"/>
          <w:b w:val="0"/>
          <w:i w:val="0"/>
          <w:color w:val="24313A"/>
          <w:sz w:val="20"/>
        </w:rPr>
        <w:t>☐  Cada nota tiene al menos un ejemplo verificable del periodo.</w:t>
      </w:r>
    </w:p>
    <w:p>
      <w:pPr>
        <w:spacing w:before="0" w:after="140" w:line="276" w:lineRule="auto"/>
      </w:pPr>
      <w:r>
        <w:rPr>
          <w:rFonts w:ascii="Arial" w:hAnsi="Arial"/>
          <w:b w:val="0"/>
          <w:i w:val="0"/>
          <w:color w:val="24313A"/>
          <w:sz w:val="20"/>
        </w:rPr>
        <w:t>☐  Se revisó el periodo completo para reducir el sesgo de recencia.</w:t>
      </w:r>
    </w:p>
    <w:p>
      <w:pPr>
        <w:spacing w:before="0" w:after="140" w:line="276" w:lineRule="auto"/>
      </w:pPr>
      <w:r>
        <w:rPr>
          <w:rFonts w:ascii="Arial" w:hAnsi="Arial"/>
          <w:b w:val="0"/>
          <w:i w:val="0"/>
          <w:color w:val="24313A"/>
          <w:sz w:val="20"/>
        </w:rPr>
        <w:t>☐  Se evitó que un rasgo domine todas las notas (efecto halo o cuerno).</w:t>
      </w:r>
    </w:p>
    <w:p>
      <w:pPr>
        <w:spacing w:before="0" w:after="140" w:line="276" w:lineRule="auto"/>
      </w:pPr>
      <w:r>
        <w:rPr>
          <w:rFonts w:ascii="Arial" w:hAnsi="Arial"/>
          <w:b w:val="0"/>
          <w:i w:val="0"/>
          <w:color w:val="24313A"/>
          <w:sz w:val="20"/>
        </w:rPr>
        <w:t>☐  La persona pudo aportar contexto, evidencia y desacuerdo.</w:t>
      </w:r>
    </w:p>
    <w:p>
      <w:pPr>
        <w:spacing w:before="0" w:after="140" w:line="276" w:lineRule="auto"/>
      </w:pPr>
      <w:r>
        <w:rPr>
          <w:rFonts w:ascii="Arial" w:hAnsi="Arial"/>
          <w:b w:val="0"/>
          <w:i w:val="0"/>
          <w:color w:val="24313A"/>
          <w:sz w:val="20"/>
        </w:rPr>
        <w:t>☐  Los N/A quedaron fuera del cálculo y los pesos usados suman 100%.</w:t>
      </w:r>
    </w:p>
    <w:p>
      <w:pPr>
        <w:spacing w:before="0" w:after="140" w:line="276" w:lineRule="auto"/>
      </w:pPr>
      <w:r>
        <w:rPr>
          <w:rFonts w:ascii="Arial" w:hAnsi="Arial"/>
          <w:b w:val="0"/>
          <w:i w:val="0"/>
          <w:color w:val="24313A"/>
          <w:sz w:val="20"/>
        </w:rPr>
        <w:t>☐  La conversación termina con acciones, apoyos, responsables y fecha de seguimiento.</w:t>
      </w:r>
    </w:p>
    <w:p>
      <w:pPr>
        <w:spacing w:before="0" w:after="140" w:line="276" w:lineRule="auto"/>
      </w:pPr>
      <w:r>
        <w:rPr>
          <w:rFonts w:ascii="Arial" w:hAnsi="Arial"/>
          <w:b w:val="0"/>
          <w:i w:val="0"/>
          <w:color w:val="24313A"/>
          <w:sz w:val="20"/>
        </w:rPr>
        <w:t>☐  Las decisiones sensibles no dependen de un puntaje aislado.</w:t>
      </w:r>
    </w:p>
    <w:p>
      <w:pPr>
        <w:keepNext/>
        <w:spacing w:before="0" w:after="140" w:line="276" w:lineRule="auto"/>
      </w:pPr>
      <w:r>
        <w:rPr>
          <w:rFonts w:ascii="Arial" w:hAnsi="Arial"/>
          <w:b/>
          <w:i w:val="0"/>
          <w:color w:val="2E6F95"/>
          <w:sz w:val="25"/>
        </w:rPr>
        <w:t>Referencias y fundamento</w:t>
      </w:r>
    </w:p>
    <w:p>
      <w:pPr>
        <w:pStyle w:val="ListBullet"/>
        <w:spacing w:after="60"/>
        <w:ind w:left="403" w:hanging="230"/>
      </w:pPr>
      <w:r>
        <w:rPr>
          <w:rFonts w:ascii="Arial" w:hAnsi="Arial"/>
          <w:b w:val="0"/>
          <w:i w:val="0"/>
          <w:color w:val="24313A"/>
          <w:sz w:val="20"/>
        </w:rPr>
        <w:t>Arnold, J., et al. (2012). Psicología del trabajo: Comportamiento humano en el ámbito laboral (5.ª ed.). Pearson.</w:t>
      </w:r>
    </w:p>
    <w:p>
      <w:pPr>
        <w:pStyle w:val="ListBullet"/>
        <w:spacing w:after="60"/>
        <w:ind w:left="403" w:hanging="230"/>
      </w:pPr>
      <w:r>
        <w:rPr>
          <w:rFonts w:ascii="Arial" w:hAnsi="Arial"/>
          <w:b w:val="0"/>
          <w:i w:val="0"/>
          <w:color w:val="24313A"/>
          <w:sz w:val="20"/>
        </w:rPr>
        <w:t>Chiavenato, I. (2010). Gestión del talento humano (3.ª ed.). McGraw-Hill.</w:t>
      </w:r>
    </w:p>
    <w:p>
      <w:pPr>
        <w:pStyle w:val="ListBullet"/>
        <w:spacing w:after="60"/>
        <w:ind w:left="403" w:hanging="230"/>
      </w:pPr>
      <w:r>
        <w:rPr>
          <w:rFonts w:ascii="Arial" w:hAnsi="Arial"/>
          <w:b w:val="0"/>
          <w:i w:val="0"/>
          <w:color w:val="24313A"/>
          <w:sz w:val="20"/>
        </w:rPr>
        <w:t>Kluger, A. N., &amp; DeNisi, A. (1996). Psychological Bulletin, 119(2), 254–284. https://doi.org/10.1037/0033-2909.119.2.254</w:t>
      </w:r>
    </w:p>
    <w:p>
      <w:pPr>
        <w:pStyle w:val="ListBullet"/>
        <w:spacing w:after="60"/>
        <w:ind w:left="403" w:hanging="230"/>
      </w:pPr>
      <w:r>
        <w:rPr>
          <w:rFonts w:ascii="Arial" w:hAnsi="Arial"/>
          <w:b w:val="0"/>
          <w:i w:val="0"/>
          <w:color w:val="24313A"/>
          <w:sz w:val="20"/>
        </w:rPr>
        <w:t>Smither, J. W., London, M., &amp; Reilly, R. R. (2005). Personnel Psychology, 58(1), 33–66. https://doi.org/10.1111/j.1744-6570.2005.514_1.x</w:t>
      </w:r>
    </w:p>
    <w:sectPr w:rsidR="00FC693F" w:rsidRPr="0006063C" w:rsidSect="00034616">
      <w:footerReference w:type="default" r:id="rId9"/>
      <w:pgSz w:w="12240" w:h="15840"/>
      <w:pgMar w:top="792" w:right="835" w:bottom="792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E6B75"/>
        <w:sz w:val="16"/>
      </w:rPr>
      <w:t>Formato editable de evaluación de desempeño | terapiaonlinechile.cl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